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E7" w:rsidRDefault="008D25FD" w:rsidP="00EB2621">
      <w:pPr>
        <w:pStyle w:val="10"/>
        <w:framePr w:w="9514" w:h="619" w:hRule="exact" w:wrap="none" w:vAnchor="page" w:hAnchor="page" w:x="1241" w:y="901"/>
        <w:shd w:val="clear" w:color="auto" w:fill="auto"/>
        <w:spacing w:after="0"/>
        <w:ind w:left="140"/>
      </w:pPr>
      <w:bookmarkStart w:id="0" w:name="bookmark0"/>
      <w:r>
        <w:t>Заявка на размещение производства на территории Парка индустриальных инноваций «Малая Сосновка»</w:t>
      </w:r>
      <w:bookmarkEnd w:id="0"/>
    </w:p>
    <w:p w:rsidR="00666EE7" w:rsidRDefault="00EB2621" w:rsidP="00EB2621">
      <w:pPr>
        <w:pStyle w:val="3"/>
        <w:framePr w:wrap="none" w:vAnchor="page" w:hAnchor="page" w:x="1301" w:y="2121"/>
        <w:shd w:val="clear" w:color="auto" w:fill="auto"/>
        <w:spacing w:before="0" w:after="0" w:line="170" w:lineRule="exact"/>
        <w:ind w:left="80"/>
      </w:pPr>
      <w:r>
        <w:t>«___»____________2015г.</w:t>
      </w: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5"/>
        <w:gridCol w:w="4407"/>
      </w:tblGrid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Заявитель (наименование предприятии)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Адрес предприятия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ИНН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ОГРН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Дата регистрации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 xml:space="preserve">Контактное </w:t>
            </w:r>
            <w:r w:rsidRPr="00EB2621">
              <w:rPr>
                <w:rStyle w:val="11"/>
                <w:sz w:val="20"/>
                <w:szCs w:val="20"/>
              </w:rPr>
              <w:t>лицо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Телефон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Вид производства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Сумма инвестиций в проект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Источник средств (собственные и заемные)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Количество рабочих мест, ед.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Налоговые отчисления: всего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в том числе в: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федеральный бюджет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областной бюджет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местный бюджет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Запрашиваемая площадь земельного участка, га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97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Класс опасности производства, в том числе пожароопасность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Санитарно-защитная зона, м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Электроснабжение: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0pt"/>
                <w:sz w:val="20"/>
                <w:szCs w:val="20"/>
              </w:rPr>
              <w:t>МВатт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0pt"/>
                <w:sz w:val="20"/>
                <w:szCs w:val="20"/>
              </w:rPr>
              <w:t>категория надежности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Газоснабжение: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0pt"/>
                <w:sz w:val="20"/>
                <w:szCs w:val="20"/>
              </w:rPr>
              <w:t>куб.м в год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0pt"/>
                <w:sz w:val="20"/>
                <w:szCs w:val="20"/>
              </w:rPr>
              <w:t>куб.м в час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0pt"/>
                <w:sz w:val="20"/>
                <w:szCs w:val="20"/>
              </w:rPr>
              <w:t>Давление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97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0pt"/>
                <w:sz w:val="20"/>
                <w:szCs w:val="20"/>
              </w:rPr>
              <w:t>тип использования (для отопления, технологический)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Водоснабжение: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0pt"/>
                <w:sz w:val="20"/>
                <w:szCs w:val="20"/>
              </w:rPr>
              <w:t>общее (куб.м в сутки)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0pt"/>
                <w:sz w:val="20"/>
                <w:szCs w:val="20"/>
              </w:rPr>
              <w:t>питьевая (куб.м в сутки)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0pt"/>
                <w:sz w:val="20"/>
                <w:szCs w:val="20"/>
              </w:rPr>
              <w:t>техническая (куб.м в сутки)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Водоотведение хозяйственно-бытовых стоков</w:t>
            </w:r>
          </w:p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0pt"/>
                <w:sz w:val="20"/>
                <w:szCs w:val="20"/>
              </w:rPr>
              <w:t>(куб.м в сутки)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97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 xml:space="preserve">Грузооборот </w:t>
            </w:r>
            <w:r w:rsidRPr="00EB2621">
              <w:rPr>
                <w:rStyle w:val="11"/>
                <w:sz w:val="20"/>
                <w:szCs w:val="20"/>
              </w:rPr>
              <w:t>автотранспорта (</w:t>
            </w:r>
            <w:r w:rsidRPr="00EB2621">
              <w:rPr>
                <w:rStyle w:val="0pt"/>
                <w:sz w:val="20"/>
                <w:szCs w:val="20"/>
              </w:rPr>
              <w:t>автомобилей в сутки, грузоподъемность</w:t>
            </w:r>
            <w:r w:rsidRPr="00EB2621">
              <w:rPr>
                <w:rStyle w:val="11"/>
                <w:sz w:val="20"/>
                <w:szCs w:val="20"/>
              </w:rPr>
              <w:t>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11"/>
                <w:sz w:val="20"/>
                <w:szCs w:val="20"/>
              </w:rPr>
              <w:t>Ж/д пути: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0pt"/>
                <w:sz w:val="20"/>
                <w:szCs w:val="20"/>
              </w:rPr>
              <w:t>Необходимость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E7" w:rsidRPr="00EB2621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20"/>
              <w:jc w:val="left"/>
              <w:rPr>
                <w:sz w:val="20"/>
                <w:szCs w:val="20"/>
              </w:rPr>
            </w:pPr>
            <w:r w:rsidRPr="00EB2621">
              <w:rPr>
                <w:rStyle w:val="0pt"/>
                <w:sz w:val="20"/>
                <w:szCs w:val="20"/>
              </w:rPr>
              <w:t>грузооборот (вагонов в сутки)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666EE7" w:rsidP="00EB2621">
            <w:pPr>
              <w:framePr w:w="8962" w:h="10368" w:wrap="none" w:vAnchor="page" w:hAnchor="page" w:x="1401" w:y="2641"/>
              <w:rPr>
                <w:sz w:val="10"/>
                <w:szCs w:val="10"/>
              </w:rPr>
            </w:pPr>
          </w:p>
        </w:tc>
      </w:tr>
      <w:tr w:rsidR="00666EE7" w:rsidTr="00EB26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E7" w:rsidRDefault="008D25FD" w:rsidP="00EB2621">
            <w:pPr>
              <w:pStyle w:val="3"/>
              <w:framePr w:w="8962" w:h="10368" w:wrap="none" w:vAnchor="page" w:hAnchor="page" w:x="1401" w:y="264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11"/>
              </w:rPr>
              <w:t>Другие условия</w:t>
            </w:r>
          </w:p>
        </w:tc>
      </w:tr>
    </w:tbl>
    <w:p w:rsidR="00666EE7" w:rsidRPr="00EB2621" w:rsidRDefault="008D25FD" w:rsidP="00EB2621">
      <w:pPr>
        <w:pStyle w:val="3"/>
        <w:framePr w:w="9514" w:h="701" w:hRule="exact" w:wrap="none" w:vAnchor="page" w:hAnchor="page" w:x="1210" w:y="14494"/>
        <w:shd w:val="clear" w:color="auto" w:fill="auto"/>
        <w:spacing w:before="0" w:after="0" w:line="192" w:lineRule="exact"/>
        <w:ind w:left="80" w:right="160"/>
        <w:rPr>
          <w:sz w:val="20"/>
          <w:szCs w:val="20"/>
        </w:rPr>
      </w:pPr>
      <w:r w:rsidRPr="00EB2621">
        <w:rPr>
          <w:rStyle w:val="2"/>
          <w:sz w:val="20"/>
          <w:szCs w:val="20"/>
        </w:rPr>
        <w:t>просьба все технические характеристики предоставлять в единицах измерения, указанных в бланке</w:t>
      </w:r>
      <w:r w:rsidRPr="00EB2621">
        <w:rPr>
          <w:sz w:val="20"/>
          <w:szCs w:val="20"/>
        </w:rPr>
        <w:t xml:space="preserve"> заявки</w:t>
      </w:r>
    </w:p>
    <w:p w:rsidR="00666EE7" w:rsidRDefault="00666EE7">
      <w:pPr>
        <w:rPr>
          <w:sz w:val="2"/>
          <w:szCs w:val="2"/>
        </w:rPr>
      </w:pPr>
    </w:p>
    <w:sectPr w:rsidR="00666EE7" w:rsidSect="00666EE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FD" w:rsidRDefault="008D25FD" w:rsidP="00666EE7">
      <w:r>
        <w:separator/>
      </w:r>
    </w:p>
  </w:endnote>
  <w:endnote w:type="continuationSeparator" w:id="1">
    <w:p w:rsidR="008D25FD" w:rsidRDefault="008D25FD" w:rsidP="0066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FD" w:rsidRDefault="008D25FD"/>
  </w:footnote>
  <w:footnote w:type="continuationSeparator" w:id="1">
    <w:p w:rsidR="008D25FD" w:rsidRDefault="008D25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66EE7"/>
    <w:rsid w:val="00666EE7"/>
    <w:rsid w:val="008D25FD"/>
    <w:rsid w:val="00EB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E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6EE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66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sid w:val="00666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11">
    <w:name w:val="Основной текст1"/>
    <w:basedOn w:val="a4"/>
    <w:rsid w:val="00666EE7"/>
    <w:rPr>
      <w:color w:val="00000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666EE7"/>
    <w:rPr>
      <w:i/>
      <w:iCs/>
      <w:color w:val="000000"/>
      <w:spacing w:val="1"/>
      <w:w w:val="100"/>
      <w:position w:val="0"/>
      <w:lang w:val="ru-RU"/>
    </w:rPr>
  </w:style>
  <w:style w:type="character" w:customStyle="1" w:styleId="2">
    <w:name w:val="Основной текст2"/>
    <w:basedOn w:val="a4"/>
    <w:rsid w:val="00666EE7"/>
    <w:rPr>
      <w:color w:val="00000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666EE7"/>
    <w:pPr>
      <w:shd w:val="clear" w:color="auto" w:fill="FFFFFF"/>
      <w:spacing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3">
    <w:name w:val="Основной текст3"/>
    <w:basedOn w:val="a"/>
    <w:link w:val="a4"/>
    <w:rsid w:val="00666EE7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spacing w:val="8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</cp:revision>
  <dcterms:created xsi:type="dcterms:W3CDTF">2015-02-02T05:46:00Z</dcterms:created>
  <dcterms:modified xsi:type="dcterms:W3CDTF">2015-02-02T05:48:00Z</dcterms:modified>
</cp:coreProperties>
</file>